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40.0" w:type="dxa"/>
        <w:jc w:val="left"/>
        <w:tblInd w:w="-360.0" w:type="dxa"/>
        <w:tblLayout w:type="fixed"/>
        <w:tblLook w:val="0000"/>
      </w:tblPr>
      <w:tblGrid>
        <w:gridCol w:w="4140"/>
        <w:gridCol w:w="5400"/>
        <w:tblGridChange w:id="0">
          <w:tblGrid>
            <w:gridCol w:w="4140"/>
            <w:gridCol w:w="5400"/>
          </w:tblGrid>
        </w:tblGridChange>
      </w:tblGrid>
      <w:tr>
        <w:trPr>
          <w:cantSplit w:val="0"/>
          <w:trHeight w:val="1077" w:hRule="atLeast"/>
          <w:tblHeader w:val="0"/>
        </w:trPr>
        <w:tc>
          <w:tcPr>
            <w:vAlign w:val="top"/>
          </w:tcPr>
          <w:p w:rsidR="00000000" w:rsidDel="00000000" w:rsidP="00000000" w:rsidRDefault="00000000" w:rsidRPr="00000000" w14:paraId="00000002">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UBND HUYỆN TU MƠ RÔNG</w:t>
            </w:r>
          </w:p>
          <w:p w:rsidR="00000000" w:rsidDel="00000000" w:rsidP="00000000" w:rsidRDefault="00000000" w:rsidRPr="00000000" w14:paraId="0000000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HỘI ĐỒNG TUYỂN DỤNG VIÊN CHỨC NĂM 2024</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760095</wp:posOffset>
                      </wp:positionH>
                      <wp:positionV relativeFrom="paragraph">
                        <wp:posOffset>12065</wp:posOffset>
                      </wp:positionV>
                      <wp:extent cx="1028700" cy="0"/>
                      <wp:effectExtent b="4763" l="0" r="0" t="4763"/>
                      <wp:wrapNone/>
                      <wp:docPr id="3" name=""/>
                      <a:graphic>
                        <a:graphicData uri="http://schemas.microsoft.com/office/word/2010/wordprocessingShape">
                          <wps:wsp>
                            <wps:cNvSpPr/>
                            <wps:spPr>
                              <a:xfrm>
                                <a:off x="0" y="0"/>
                                <a:ext cx="1028700" cy="0"/>
                              </a:xfrm>
                              <a:prstGeom prst="line"/>
                              <a:no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760095</wp:posOffset>
                      </wp:positionH>
                      <wp:positionV relativeFrom="paragraph">
                        <wp:posOffset>12065</wp:posOffset>
                      </wp:positionV>
                      <wp:extent cx="1028700" cy="9526"/>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28700" cy="9526"/>
                              </a:xfrm>
                              <a:prstGeom prst="rect"/>
                              <a:ln/>
                            </pic:spPr>
                          </pic:pic>
                        </a:graphicData>
                      </a:graphic>
                    </wp:anchor>
                  </w:drawing>
                </mc:Fallback>
              </mc:AlternateContent>
            </w:r>
          </w:p>
        </w:tc>
        <w:tc>
          <w:tcPr>
            <w:vAlign w:val="top"/>
          </w:tcPr>
          <w:p w:rsidR="00000000" w:rsidDel="00000000" w:rsidP="00000000" w:rsidRDefault="00000000" w:rsidRPr="00000000" w14:paraId="00000005">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6">
            <w:pPr>
              <w:ind w:left="32" w:hanging="32"/>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Độc lập -Tự do -Hạnh phúc</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i w:val="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2013585</wp:posOffset>
                      </wp:positionH>
                      <wp:positionV relativeFrom="paragraph">
                        <wp:posOffset>7620</wp:posOffset>
                      </wp:positionV>
                      <wp:extent cx="1733550" cy="0"/>
                      <wp:effectExtent b="4763" l="0" r="0" t="4763"/>
                      <wp:wrapNone/>
                      <wp:docPr id="5" name=""/>
                      <a:graphic>
                        <a:graphicData uri="http://schemas.microsoft.com/office/word/2010/wordprocessingShape">
                          <wps:wsp>
                            <wps:cNvSpPr/>
                            <wps:spPr>
                              <a:xfrm>
                                <a:off x="0" y="0"/>
                                <a:ext cx="1733550" cy="0"/>
                              </a:xfrm>
                              <a:prstGeom prst="line"/>
                              <a:no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2013585</wp:posOffset>
                      </wp:positionH>
                      <wp:positionV relativeFrom="paragraph">
                        <wp:posOffset>7620</wp:posOffset>
                      </wp:positionV>
                      <wp:extent cx="1733550" cy="9526"/>
                      <wp:effectExtent b="0" l="0" r="0" t="0"/>
                      <wp:wrapNone/>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33550" cy="9526"/>
                              </a:xfrm>
                              <a:prstGeom prst="rect"/>
                              <a:ln/>
                            </pic:spPr>
                          </pic:pic>
                        </a:graphicData>
                      </a:graphic>
                    </wp:anchor>
                  </w:drawing>
                </mc:Fallback>
              </mc:AlternateContent>
            </w:r>
          </w:p>
          <w:p w:rsidR="00000000" w:rsidDel="00000000" w:rsidP="00000000" w:rsidRDefault="00000000" w:rsidRPr="00000000" w14:paraId="00000008">
            <w:pPr>
              <w:jc w:val="center"/>
              <w:rPr>
                <w:rFonts w:ascii="Times New Roman" w:cs="Times New Roman" w:eastAsia="Times New Roman" w:hAnsi="Times New Roman"/>
                <w:i w:val="0"/>
                <w:vertAlign w:val="baseline"/>
              </w:rPr>
            </w:pPr>
            <w:r w:rsidDel="00000000" w:rsidR="00000000" w:rsidRPr="00000000">
              <w:rPr>
                <w:rtl w:val="0"/>
              </w:rPr>
            </w:r>
          </w:p>
        </w:tc>
      </w:tr>
    </w:tbl>
    <w:p w:rsidR="00000000" w:rsidDel="00000000" w:rsidP="00000000" w:rsidRDefault="00000000" w:rsidRPr="00000000" w14:paraId="00000009">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Danh mục tài liệu ôn tập </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Phục vụ kỳ tuyển dụng viên chức huyện Tu Mơ Rông năm 2024</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(Ban hành kèm theo Thông báo số 04 /TB-HĐTD, ngày 1</w:t>
      </w:r>
      <w:r w:rsidDel="00000000" w:rsidR="00000000" w:rsidRPr="00000000">
        <w:rPr>
          <w:i w:val="1"/>
          <w:sz w:val="28"/>
          <w:szCs w:val="28"/>
          <w:rtl w:val="0"/>
        </w:rPr>
        <w:t xml:space="preserve">7</w:t>
      </w:r>
      <w:r w:rsidDel="00000000" w:rsidR="00000000" w:rsidRPr="00000000">
        <w:rPr>
          <w:rFonts w:ascii="Times New Roman" w:cs="Times New Roman" w:eastAsia="Times New Roman" w:hAnsi="Times New Roman"/>
          <w:i w:val="1"/>
          <w:sz w:val="28"/>
          <w:szCs w:val="28"/>
          <w:vertAlign w:val="baseline"/>
          <w:rtl w:val="0"/>
        </w:rPr>
        <w:t xml:space="preserve"> tháng 9 năm 2024 của Hội đồng tuyển dụng viên chức huyện Tu Mơ Rông năm 2024)</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0"/>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2406015</wp:posOffset>
                </wp:positionH>
                <wp:positionV relativeFrom="paragraph">
                  <wp:posOffset>38100</wp:posOffset>
                </wp:positionV>
                <wp:extent cx="842010" cy="12700"/>
                <wp:wrapNone/>
                <wp:docPr id="4" name=""/>
                <a:graphic>
                  <a:graphicData uri="http://schemas.microsoft.com/office/word/2010/wordprocessingShape">
                    <wps:wsp>
                      <wps:cNvSpPr/>
                      <wps:spPr>
                        <a:xfrm>
                          <a:off x="0" y="0"/>
                          <a:ext cx="842010" cy="0"/>
                        </a:xfrm>
                        <a:prstGeom prst="straightConnector1"/>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2406015</wp:posOffset>
                </wp:positionH>
                <wp:positionV relativeFrom="paragraph">
                  <wp:posOffset>38100</wp:posOffset>
                </wp:positionV>
                <wp:extent cx="842010" cy="12700"/>
                <wp:effectExtent b="0" l="0" r="0" t="0"/>
                <wp:wrapNone/>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42010" cy="12700"/>
                        </a:xfrm>
                        <a:prstGeom prst="rect"/>
                        <a:ln/>
                      </pic:spPr>
                    </pic:pic>
                  </a:graphicData>
                </a:graphic>
              </wp:anchor>
            </w:drawing>
          </mc:Fallback>
        </mc:AlternateContent>
      </w:r>
    </w:p>
    <w:p w:rsidR="00000000" w:rsidDel="00000000" w:rsidP="00000000" w:rsidRDefault="00000000" w:rsidRPr="00000000" w14:paraId="0000000D">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 Mầm non hạng III:</w:t>
      </w:r>
      <w:r w:rsidDel="00000000" w:rsidR="00000000" w:rsidRPr="00000000">
        <w:rPr>
          <w:rFonts w:ascii="Times New Roman" w:cs="Times New Roman" w:eastAsia="Times New Roman" w:hAnsi="Times New Roman"/>
          <w:sz w:val="28"/>
          <w:szCs w:val="28"/>
          <w:vertAlign w:val="baseline"/>
          <w:rtl w:val="0"/>
        </w:rPr>
        <w:t xml:space="preserve"> Soạn giáo án môn làm quen với Toán hoặc Tiếng việt. Trong đó Toán (lớp đơn, tùy theo độ tuổi); Tiếng Việt (làm quen với bảng chữ cái, văn học).</w:t>
      </w:r>
    </w:p>
    <w:p w:rsidR="00000000" w:rsidDel="00000000" w:rsidP="00000000" w:rsidRDefault="00000000" w:rsidRPr="00000000" w14:paraId="0000000E">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Tiểu học </w:t>
      </w:r>
      <w:r w:rsidDel="00000000" w:rsidR="00000000" w:rsidRPr="00000000">
        <w:rPr>
          <w:rFonts w:ascii="Times New Roman" w:cs="Times New Roman" w:eastAsia="Times New Roman" w:hAnsi="Times New Roman"/>
          <w:i w:val="1"/>
          <w:sz w:val="28"/>
          <w:szCs w:val="28"/>
          <w:vertAlign w:val="baseline"/>
          <w:rtl w:val="0"/>
        </w:rPr>
        <w:t xml:space="preserve">(Bộ sách Kết nối tri thức với cuộc sống)</w:t>
      </w:r>
      <w:r w:rsidDel="00000000" w:rsidR="00000000" w:rsidRPr="00000000">
        <w:rPr>
          <w:rtl w:val="0"/>
        </w:rPr>
      </w:r>
    </w:p>
    <w:p w:rsidR="00000000" w:rsidDel="00000000" w:rsidP="00000000" w:rsidRDefault="00000000" w:rsidRPr="00000000" w14:paraId="0000000F">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2.1. Đa môn:</w:t>
      </w:r>
      <w:r w:rsidDel="00000000" w:rsidR="00000000" w:rsidRPr="00000000">
        <w:rPr>
          <w:rFonts w:ascii="Times New Roman" w:cs="Times New Roman" w:eastAsia="Times New Roman" w:hAnsi="Times New Roman"/>
          <w:sz w:val="28"/>
          <w:szCs w:val="28"/>
          <w:vertAlign w:val="baseline"/>
          <w:rtl w:val="0"/>
        </w:rPr>
        <w:t xml:space="preserve"> Soạn giáo án môn Toán hoặc Tiếng Việt chương trình lớp 1 đến lớp 4.</w:t>
      </w:r>
    </w:p>
    <w:p w:rsidR="00000000" w:rsidDel="00000000" w:rsidP="00000000" w:rsidRDefault="00000000" w:rsidRPr="00000000" w14:paraId="00000010">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2.2. Môn tiếng anh:</w:t>
      </w:r>
      <w:r w:rsidDel="00000000" w:rsidR="00000000" w:rsidRPr="00000000">
        <w:rPr>
          <w:rFonts w:ascii="Times New Roman" w:cs="Times New Roman" w:eastAsia="Times New Roman" w:hAnsi="Times New Roman"/>
          <w:sz w:val="28"/>
          <w:szCs w:val="28"/>
          <w:vertAlign w:val="baseline"/>
          <w:rtl w:val="0"/>
        </w:rPr>
        <w:t xml:space="preserve"> Soạn giáo án chương trình lớp 3 đến lớp 4.</w:t>
      </w:r>
    </w:p>
    <w:p w:rsidR="00000000" w:rsidDel="00000000" w:rsidP="00000000" w:rsidRDefault="00000000" w:rsidRPr="00000000" w14:paraId="00000011">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2.3. Môn Tin học:</w:t>
      </w:r>
      <w:r w:rsidDel="00000000" w:rsidR="00000000" w:rsidRPr="00000000">
        <w:rPr>
          <w:rFonts w:ascii="Times New Roman" w:cs="Times New Roman" w:eastAsia="Times New Roman" w:hAnsi="Times New Roman"/>
          <w:sz w:val="28"/>
          <w:szCs w:val="28"/>
          <w:vertAlign w:val="baseline"/>
          <w:rtl w:val="0"/>
        </w:rPr>
        <w:t xml:space="preserve">  Soạn giáo án chương trình lớp 3 đến lớp 4.</w:t>
      </w:r>
    </w:p>
    <w:p w:rsidR="00000000" w:rsidDel="00000000" w:rsidP="00000000" w:rsidRDefault="00000000" w:rsidRPr="00000000" w14:paraId="00000012">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Trung học cơ sở:</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13">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3.1. Môn toán: Soạn giáo án theo môn đăng ký dự tuyển bộ sách Kết nối tri thức với cuộc sống </w:t>
      </w:r>
      <w:r w:rsidDel="00000000" w:rsidR="00000000" w:rsidRPr="00000000">
        <w:rPr>
          <w:rFonts w:ascii="Times New Roman" w:cs="Times New Roman" w:eastAsia="Times New Roman" w:hAnsi="Times New Roman"/>
          <w:i w:val="1"/>
          <w:sz w:val="28"/>
          <w:szCs w:val="28"/>
          <w:vertAlign w:val="baseline"/>
          <w:rtl w:val="0"/>
        </w:rPr>
        <w:t xml:space="preserve">(Chương trình mới lớp 6; lớp 7, 8).</w:t>
      </w:r>
      <w:r w:rsidDel="00000000" w:rsidR="00000000" w:rsidRPr="00000000">
        <w:rPr>
          <w:rtl w:val="0"/>
        </w:rPr>
      </w:r>
    </w:p>
    <w:p w:rsidR="00000000" w:rsidDel="00000000" w:rsidP="00000000" w:rsidRDefault="00000000" w:rsidRPr="00000000" w14:paraId="00000014">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3.2. Môn Lịch sử: Soạn giáo án theo môn đăng ký dự tuyển bộ sách Kết nối tri thức với cuộc sống </w:t>
      </w:r>
      <w:r w:rsidDel="00000000" w:rsidR="00000000" w:rsidRPr="00000000">
        <w:rPr>
          <w:rFonts w:ascii="Times New Roman" w:cs="Times New Roman" w:eastAsia="Times New Roman" w:hAnsi="Times New Roman"/>
          <w:i w:val="1"/>
          <w:sz w:val="28"/>
          <w:szCs w:val="28"/>
          <w:vertAlign w:val="baseline"/>
          <w:rtl w:val="0"/>
        </w:rPr>
        <w:t xml:space="preserve">(Chương trình mới lớp 6; lớp 7, lớp 8).</w:t>
      </w:r>
      <w:r w:rsidDel="00000000" w:rsidR="00000000" w:rsidRPr="00000000">
        <w:rPr>
          <w:rtl w:val="0"/>
        </w:rPr>
      </w:r>
    </w:p>
    <w:p w:rsidR="00000000" w:rsidDel="00000000" w:rsidP="00000000" w:rsidRDefault="00000000" w:rsidRPr="00000000" w14:paraId="00000015">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3.3. Môn Tin học: Soạn giáo án theo môn đăng ký dự tuyển bộ sách Kết nối tri thức với cuộc sống </w:t>
      </w:r>
      <w:r w:rsidDel="00000000" w:rsidR="00000000" w:rsidRPr="00000000">
        <w:rPr>
          <w:rFonts w:ascii="Times New Roman" w:cs="Times New Roman" w:eastAsia="Times New Roman" w:hAnsi="Times New Roman"/>
          <w:i w:val="1"/>
          <w:sz w:val="28"/>
          <w:szCs w:val="28"/>
          <w:vertAlign w:val="baseline"/>
          <w:rtl w:val="0"/>
        </w:rPr>
        <w:t xml:space="preserve">(Chương trình mới lớp 6; lớp 7, lớp 8).</w:t>
      </w:r>
      <w:r w:rsidDel="00000000" w:rsidR="00000000" w:rsidRPr="00000000">
        <w:rPr>
          <w:rtl w:val="0"/>
        </w:rPr>
      </w:r>
    </w:p>
    <w:p w:rsidR="00000000" w:rsidDel="00000000" w:rsidP="00000000" w:rsidRDefault="00000000" w:rsidRPr="00000000" w14:paraId="00000016">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3.4. Môn Tiếng anh: Soạn giáo án theo môn đăng ký dự tuyển bộ sách Kết nối tri thức với cuộc sống </w:t>
      </w:r>
      <w:r w:rsidDel="00000000" w:rsidR="00000000" w:rsidRPr="00000000">
        <w:rPr>
          <w:rFonts w:ascii="Times New Roman" w:cs="Times New Roman" w:eastAsia="Times New Roman" w:hAnsi="Times New Roman"/>
          <w:i w:val="1"/>
          <w:sz w:val="28"/>
          <w:szCs w:val="28"/>
          <w:vertAlign w:val="baseline"/>
          <w:rtl w:val="0"/>
        </w:rPr>
        <w:t xml:space="preserve">(Chương trình mới lớp 6; lớp 7, lớp 8).</w:t>
      </w:r>
      <w:r w:rsidDel="00000000" w:rsidR="00000000" w:rsidRPr="00000000">
        <w:rPr>
          <w:rtl w:val="0"/>
        </w:rPr>
      </w:r>
    </w:p>
    <w:p w:rsidR="00000000" w:rsidDel="00000000" w:rsidP="00000000" w:rsidRDefault="00000000" w:rsidRPr="00000000" w14:paraId="00000017">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3.5. Môn Ngữ văn: Soạn giáo án theo môn đăng ký dự tuyển bộ sách Kết nối tri thức với cuộc sống </w:t>
      </w:r>
      <w:r w:rsidDel="00000000" w:rsidR="00000000" w:rsidRPr="00000000">
        <w:rPr>
          <w:rFonts w:ascii="Times New Roman" w:cs="Times New Roman" w:eastAsia="Times New Roman" w:hAnsi="Times New Roman"/>
          <w:i w:val="1"/>
          <w:sz w:val="28"/>
          <w:szCs w:val="28"/>
          <w:vertAlign w:val="baseline"/>
          <w:rtl w:val="0"/>
        </w:rPr>
        <w:t xml:space="preserve">(Chương trình mới lớp 6; lớp 7, lớp 8).</w:t>
      </w:r>
      <w:r w:rsidDel="00000000" w:rsidR="00000000" w:rsidRPr="00000000">
        <w:rPr>
          <w:rtl w:val="0"/>
        </w:rPr>
      </w:r>
    </w:p>
    <w:p w:rsidR="00000000" w:rsidDel="00000000" w:rsidP="00000000" w:rsidRDefault="00000000" w:rsidRPr="00000000" w14:paraId="00000018">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3.6. Môn Mỹ thuật: Soạn giáo án theo môn đăng ký dự tuyển bộ sách Kết nối tri thức với cuộc sống </w:t>
      </w:r>
      <w:r w:rsidDel="00000000" w:rsidR="00000000" w:rsidRPr="00000000">
        <w:rPr>
          <w:rFonts w:ascii="Times New Roman" w:cs="Times New Roman" w:eastAsia="Times New Roman" w:hAnsi="Times New Roman"/>
          <w:i w:val="1"/>
          <w:sz w:val="28"/>
          <w:szCs w:val="28"/>
          <w:vertAlign w:val="baseline"/>
          <w:rtl w:val="0"/>
        </w:rPr>
        <w:t xml:space="preserve">(Chương trình mới lớp 6; lớp 7, lớp 8).</w:t>
      </w:r>
      <w:r w:rsidDel="00000000" w:rsidR="00000000" w:rsidRPr="00000000">
        <w:rPr>
          <w:rtl w:val="0"/>
        </w:rPr>
      </w:r>
    </w:p>
    <w:p w:rsidR="00000000" w:rsidDel="00000000" w:rsidP="00000000" w:rsidRDefault="00000000" w:rsidRPr="00000000" w14:paraId="00000019">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3.7. Môn Công nghệ: Soạn giáo án theo môn đăng ký dự tuyển bộ sách Kết nối tri thức với cuộc sống </w:t>
      </w:r>
      <w:r w:rsidDel="00000000" w:rsidR="00000000" w:rsidRPr="00000000">
        <w:rPr>
          <w:rFonts w:ascii="Times New Roman" w:cs="Times New Roman" w:eastAsia="Times New Roman" w:hAnsi="Times New Roman"/>
          <w:i w:val="1"/>
          <w:sz w:val="28"/>
          <w:szCs w:val="28"/>
          <w:vertAlign w:val="baseline"/>
          <w:rtl w:val="0"/>
        </w:rPr>
        <w:t xml:space="preserve">(Chương trình mới lớp 6; lớp 7, lớp 8).</w:t>
      </w:r>
      <w:r w:rsidDel="00000000" w:rsidR="00000000" w:rsidRPr="00000000">
        <w:rPr>
          <w:rtl w:val="0"/>
        </w:rPr>
      </w:r>
    </w:p>
    <w:p w:rsidR="00000000" w:rsidDel="00000000" w:rsidP="00000000" w:rsidRDefault="00000000" w:rsidRPr="00000000" w14:paraId="0000001A">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Giáo viên trung học phổ thông hạng III: </w:t>
      </w:r>
      <w:r w:rsidDel="00000000" w:rsidR="00000000" w:rsidRPr="00000000">
        <w:rPr>
          <w:rFonts w:ascii="Times New Roman" w:cs="Times New Roman" w:eastAsia="Times New Roman" w:hAnsi="Times New Roman"/>
          <w:sz w:val="28"/>
          <w:szCs w:val="28"/>
          <w:vertAlign w:val="baseline"/>
          <w:rtl w:val="0"/>
        </w:rPr>
        <w:t xml:space="preserve">Soạn giáo án theo môn đăng ký dự tuyển </w:t>
      </w:r>
      <w:r w:rsidDel="00000000" w:rsidR="00000000" w:rsidRPr="00000000">
        <w:rPr>
          <w:rFonts w:ascii="Times New Roman" w:cs="Times New Roman" w:eastAsia="Times New Roman" w:hAnsi="Times New Roman"/>
          <w:i w:val="1"/>
          <w:sz w:val="28"/>
          <w:szCs w:val="28"/>
          <w:vertAlign w:val="baseline"/>
          <w:rtl w:val="0"/>
        </w:rPr>
        <w:t xml:space="preserve">(Chương trình mới lớp 10; lớp 11, lớp 12).</w:t>
      </w:r>
      <w:r w:rsidDel="00000000" w:rsidR="00000000" w:rsidRPr="00000000">
        <w:rPr>
          <w:rtl w:val="0"/>
        </w:rPr>
      </w:r>
    </w:p>
    <w:p w:rsidR="00000000" w:rsidDel="00000000" w:rsidP="00000000" w:rsidRDefault="00000000" w:rsidRPr="00000000" w14:paraId="0000001B">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6. Các vị trí còn lại </w:t>
      </w:r>
      <w:r w:rsidDel="00000000" w:rsidR="00000000" w:rsidRPr="00000000">
        <w:rPr>
          <w:rFonts w:ascii="Times New Roman" w:cs="Times New Roman" w:eastAsia="Times New Roman" w:hAnsi="Times New Roman"/>
          <w:i w:val="1"/>
          <w:sz w:val="28"/>
          <w:szCs w:val="28"/>
          <w:vertAlign w:val="baseline"/>
          <w:rtl w:val="0"/>
        </w:rPr>
        <w:t xml:space="preserve">(Hổ trợ giáo dục người khuyết tật; Thiết bị - Thí nghiệm; Tư vấn học sinh; Thiết bị - Thí nghiệm; Kế toán)</w:t>
      </w:r>
      <w:r w:rsidDel="00000000" w:rsidR="00000000" w:rsidRPr="00000000">
        <w:rPr>
          <w:rtl w:val="0"/>
        </w:rPr>
      </w:r>
    </w:p>
    <w:bookmarkStart w:colFirst="0" w:colLast="0" w:name="gjdgxs" w:id="0"/>
    <w:bookmarkEnd w:id="0"/>
    <w:p w:rsidR="00000000" w:rsidDel="00000000" w:rsidP="00000000" w:rsidRDefault="00000000" w:rsidRPr="00000000" w14:paraId="0000001C">
      <w:pPr>
        <w:spacing w:after="120" w:before="12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6.1. Kiến thức chung:</w:t>
      </w:r>
      <w:r w:rsidDel="00000000" w:rsidR="00000000" w:rsidRPr="00000000">
        <w:rPr>
          <w:rtl w:val="0"/>
        </w:rPr>
      </w:r>
    </w:p>
    <w:p w:rsidR="00000000" w:rsidDel="00000000" w:rsidP="00000000" w:rsidRDefault="00000000" w:rsidRPr="00000000" w14:paraId="0000001D">
      <w:pPr>
        <w:spacing w:after="120" w:before="120" w:lineRule="auto"/>
        <w:ind w:firstLine="720"/>
        <w:jc w:val="both"/>
        <w:rPr>
          <w:rFonts w:ascii="Times New Roman" w:cs="Times New Roman" w:eastAsia="Times New Roman" w:hAnsi="Times New Roman"/>
          <w:i w:val="1"/>
          <w:color w:val="000000"/>
          <w:sz w:val="28"/>
          <w:szCs w:val="28"/>
          <w:highlight w:val="white"/>
          <w:vertAlign w:val="baseline"/>
        </w:rPr>
      </w:pPr>
      <w:r w:rsidDel="00000000" w:rsidR="00000000" w:rsidRPr="00000000">
        <w:rPr>
          <w:rFonts w:ascii="Times New Roman" w:cs="Times New Roman" w:eastAsia="Times New Roman" w:hAnsi="Times New Roman"/>
          <w:sz w:val="28"/>
          <w:szCs w:val="28"/>
          <w:vertAlign w:val="baseline"/>
          <w:rtl w:val="0"/>
        </w:rPr>
        <w:t xml:space="preserve">- Luật Giáo dục n</w:t>
      </w:r>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gày 14 tháng 6 năm 2019;</w:t>
      </w:r>
    </w:p>
    <w:bookmarkStart w:colFirst="0" w:colLast="0" w:name="30j0zll" w:id="1"/>
    <w:bookmarkEnd w:id="1"/>
    <w:p w:rsidR="00000000" w:rsidDel="00000000" w:rsidP="00000000" w:rsidRDefault="00000000" w:rsidRPr="00000000" w14:paraId="0000001E">
      <w:pPr>
        <w:spacing w:after="120" w:before="120" w:lineRule="auto"/>
        <w:ind w:firstLine="720"/>
        <w:jc w:val="both"/>
        <w:rPr>
          <w:rFonts w:ascii="Times New Roman" w:cs="Times New Roman" w:eastAsia="Times New Roman" w:hAnsi="Times New Roman"/>
          <w:i w:val="1"/>
          <w:color w:val="000000"/>
          <w:sz w:val="28"/>
          <w:szCs w:val="28"/>
          <w:highlight w:val="white"/>
          <w:vertAlign w:val="baseline"/>
        </w:rPr>
      </w:pPr>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 </w:t>
      </w:r>
      <w:hyperlink r:id="rId9">
        <w:r w:rsidDel="00000000" w:rsidR="00000000" w:rsidRPr="00000000">
          <w:rPr>
            <w:rFonts w:ascii="Times New Roman" w:cs="Times New Roman" w:eastAsia="Times New Roman" w:hAnsi="Times New Roman"/>
            <w:color w:val="0e70c3"/>
            <w:sz w:val="28"/>
            <w:szCs w:val="28"/>
            <w:highlight w:val="white"/>
            <w:u w:val="single"/>
            <w:vertAlign w:val="baseline"/>
            <w:rtl w:val="0"/>
          </w:rPr>
          <w:t xml:space="preserve">Luật Viên chức</w:t>
        </w:r>
      </w:hyperlink>
      <w:bookmarkStart w:colFirst="0" w:colLast="0" w:name="1fob9te" w:id="2"/>
      <w:bookmarkEnd w:id="2"/>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 ngày 15 tháng 11 năm 2010 (Luật số 58/2010/QH12); (được sửa đổi, bổ sung một số điều </w:t>
      </w:r>
      <w:hyperlink r:id="rId10">
        <w:r w:rsidDel="00000000" w:rsidR="00000000" w:rsidRPr="00000000">
          <w:rPr>
            <w:rFonts w:ascii="Times New Roman" w:cs="Times New Roman" w:eastAsia="Times New Roman" w:hAnsi="Times New Roman"/>
            <w:color w:val="0e70c3"/>
            <w:sz w:val="28"/>
            <w:szCs w:val="28"/>
            <w:highlight w:val="white"/>
            <w:u w:val="none"/>
            <w:vertAlign w:val="baseline"/>
            <w:rtl w:val="0"/>
          </w:rPr>
          <w:t xml:space="preserve"> c</w:t>
        </w:r>
      </w:hyperlink>
      <w:hyperlink r:id="rId11">
        <w:r w:rsidDel="00000000" w:rsidR="00000000" w:rsidRPr="00000000">
          <w:rPr>
            <w:rFonts w:ascii="Times New Roman" w:cs="Times New Roman" w:eastAsia="Times New Roman" w:hAnsi="Times New Roman"/>
            <w:i w:val="1"/>
            <w:color w:val="0e70c3"/>
            <w:sz w:val="28"/>
            <w:szCs w:val="28"/>
            <w:highlight w:val="white"/>
            <w:u w:val="none"/>
            <w:vertAlign w:val="baseline"/>
            <w:rtl w:val="0"/>
          </w:rPr>
          <w:t xml:space="preserve">ủa Luật Cán bộ, công chức và Luật Viên chức</w:t>
        </w:r>
      </w:hyperlink>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 ngày 25 tháng 11 năm 2019 (Luật số 52/2019/QH14);</w:t>
      </w:r>
    </w:p>
    <w:p w:rsidR="00000000" w:rsidDel="00000000" w:rsidP="00000000" w:rsidRDefault="00000000" w:rsidRPr="00000000" w14:paraId="0000001F">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w:t>
      </w:r>
      <w:r w:rsidDel="00000000" w:rsidR="00000000" w:rsidRPr="00000000">
        <w:rPr>
          <w:rFonts w:ascii="Times New Roman" w:cs="Times New Roman" w:eastAsia="Times New Roman" w:hAnsi="Times New Roman"/>
          <w:color w:val="333333"/>
          <w:sz w:val="28"/>
          <w:szCs w:val="28"/>
          <w:highlight w:val="white"/>
          <w:vertAlign w:val="baseline"/>
          <w:rtl w:val="0"/>
        </w:rPr>
        <w:t xml:space="preserve"> </w:t>
      </w:r>
      <w:bookmarkStart w:colFirst="0" w:colLast="0" w:name="3znysh7" w:id="3"/>
      <w:bookmarkEnd w:id="3"/>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Nghị định số </w:t>
      </w:r>
      <w:hyperlink r:id="rId12">
        <w:r w:rsidDel="00000000" w:rsidR="00000000" w:rsidRPr="00000000">
          <w:rPr>
            <w:rFonts w:ascii="Times New Roman" w:cs="Times New Roman" w:eastAsia="Times New Roman" w:hAnsi="Times New Roman"/>
            <w:color w:val="0e70c3"/>
            <w:sz w:val="28"/>
            <w:szCs w:val="28"/>
            <w:highlight w:val="white"/>
            <w:u w:val="single"/>
            <w:vertAlign w:val="baseline"/>
            <w:rtl w:val="0"/>
          </w:rPr>
          <w:t xml:space="preserve">115/2020/NĐ-CP</w:t>
        </w:r>
      </w:hyperlink>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 ngày 25 tháng 9 năm 2020 của Chính phủ quy định về tuyển dụng, sử dụng và quản lý viên chức </w:t>
      </w:r>
      <w:r w:rsidDel="00000000" w:rsidR="00000000" w:rsidRPr="00000000">
        <w:rPr>
          <w:rFonts w:ascii="Times New Roman" w:cs="Times New Roman" w:eastAsia="Times New Roman" w:hAnsi="Times New Roman"/>
          <w:i w:val="1"/>
          <w:sz w:val="28"/>
          <w:szCs w:val="28"/>
          <w:vertAlign w:val="baseline"/>
          <w:rtl w:val="0"/>
        </w:rPr>
        <w:t xml:space="preserve">(được sửa đổi bổ sung bởi Nghị định số 85/2023/NĐ-CP, có hiệu lực ngày 07/12/2023)</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20">
      <w:pPr>
        <w:spacing w:after="120" w:before="120" w:lineRule="auto"/>
        <w:ind w:firstLine="720"/>
        <w:jc w:val="both"/>
        <w:rPr>
          <w:rFonts w:ascii="Times New Roman" w:cs="Times New Roman" w:eastAsia="Times New Roman" w:hAnsi="Times New Roman"/>
          <w:color w:val="333333"/>
          <w:sz w:val="28"/>
          <w:szCs w:val="28"/>
          <w:highlight w:val="white"/>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color w:val="333333"/>
          <w:sz w:val="28"/>
          <w:szCs w:val="28"/>
          <w:highlight w:val="white"/>
          <w:vertAlign w:val="baseline"/>
          <w:rtl w:val="0"/>
        </w:rPr>
        <w:t xml:space="preserve"> Thông tư số 52/2020/TT-BGDĐT ngày 31/12/2020 của Bộ Giáo dục và Đào tạo về Ban hành Điều lệ trường mầm non.</w:t>
      </w:r>
    </w:p>
    <w:p w:rsidR="00000000" w:rsidDel="00000000" w:rsidP="00000000" w:rsidRDefault="00000000" w:rsidRPr="00000000" w14:paraId="00000021">
      <w:pPr>
        <w:spacing w:after="120" w:before="120" w:lineRule="auto"/>
        <w:ind w:firstLine="720"/>
        <w:jc w:val="both"/>
        <w:rPr>
          <w:rFonts w:ascii="Times New Roman" w:cs="Times New Roman" w:eastAsia="Times New Roman" w:hAnsi="Times New Roman"/>
          <w:color w:val="333333"/>
          <w:sz w:val="28"/>
          <w:szCs w:val="28"/>
          <w:highlight w:val="white"/>
          <w:vertAlign w:val="baseline"/>
        </w:rPr>
      </w:pPr>
      <w:r w:rsidDel="00000000" w:rsidR="00000000" w:rsidRPr="00000000">
        <w:rPr>
          <w:rFonts w:ascii="Times New Roman" w:cs="Times New Roman" w:eastAsia="Times New Roman" w:hAnsi="Times New Roman"/>
          <w:color w:val="333333"/>
          <w:sz w:val="28"/>
          <w:szCs w:val="28"/>
          <w:highlight w:val="white"/>
          <w:vertAlign w:val="baseline"/>
          <w:rtl w:val="0"/>
        </w:rPr>
        <w:t xml:space="preserve">- Thông tư số 32/2020/TT-BGDĐT ngày 15/9/2020 của Bộ Giáo dục và Đào tạo về Ban hành Điều lệ trường THCS, trường THPT và trường phổ thông có nhiều cấp học.</w:t>
      </w:r>
    </w:p>
    <w:p w:rsidR="00000000" w:rsidDel="00000000" w:rsidP="00000000" w:rsidRDefault="00000000" w:rsidRPr="00000000" w14:paraId="00000022">
      <w:pPr>
        <w:spacing w:after="120" w:before="120" w:lineRule="auto"/>
        <w:ind w:firstLine="720"/>
        <w:jc w:val="both"/>
        <w:rPr>
          <w:rFonts w:ascii="Times New Roman" w:cs="Times New Roman" w:eastAsia="Times New Roman" w:hAnsi="Times New Roman"/>
          <w:color w:val="333333"/>
          <w:sz w:val="28"/>
          <w:szCs w:val="28"/>
          <w:highlight w:val="white"/>
          <w:vertAlign w:val="baseline"/>
        </w:rPr>
      </w:pPr>
      <w:r w:rsidDel="00000000" w:rsidR="00000000" w:rsidRPr="00000000">
        <w:rPr>
          <w:rFonts w:ascii="Times New Roman" w:cs="Times New Roman" w:eastAsia="Times New Roman" w:hAnsi="Times New Roman"/>
          <w:color w:val="333333"/>
          <w:sz w:val="28"/>
          <w:szCs w:val="28"/>
          <w:highlight w:val="white"/>
          <w:vertAlign w:val="baseline"/>
          <w:rtl w:val="0"/>
        </w:rPr>
        <w:t xml:space="preserve">- Thông tư số 38/2021/TT-BGDĐT ngày 30/12/2021 của Bộ Giáo dục và Đào tạo Ban hành Danh mục thiết bị dạy học tối thiểu cấp Trung học cơ sở;</w:t>
      </w:r>
    </w:p>
    <w:p w:rsidR="00000000" w:rsidDel="00000000" w:rsidP="00000000" w:rsidRDefault="00000000" w:rsidRPr="00000000" w14:paraId="00000023">
      <w:pPr>
        <w:spacing w:after="120" w:before="120" w:lineRule="auto"/>
        <w:ind w:firstLine="720"/>
        <w:jc w:val="both"/>
        <w:rPr>
          <w:rFonts w:ascii="Times New Roman" w:cs="Times New Roman" w:eastAsia="Times New Roman" w:hAnsi="Times New Roman"/>
          <w:color w:val="333333"/>
          <w:sz w:val="28"/>
          <w:szCs w:val="28"/>
          <w:highlight w:val="white"/>
          <w:vertAlign w:val="baseline"/>
        </w:rPr>
      </w:pPr>
      <w:r w:rsidDel="00000000" w:rsidR="00000000" w:rsidRPr="00000000">
        <w:rPr>
          <w:rFonts w:ascii="Times New Roman" w:cs="Times New Roman" w:eastAsia="Times New Roman" w:hAnsi="Times New Roman"/>
          <w:color w:val="333333"/>
          <w:sz w:val="28"/>
          <w:szCs w:val="28"/>
          <w:highlight w:val="white"/>
          <w:vertAlign w:val="baseline"/>
          <w:rtl w:val="0"/>
        </w:rPr>
        <w:t xml:space="preserve">- Nghị định số 112/2020/NĐ-CP ngày 18/09/2020 của Chính phủ về xử lý kỷ luật cán bộ, công chức, viên chức; Nghị định 71/2023/NĐ-CP sửa đổi 112/2020/NĐ-CP về xử lý kỷ luật cán bộ, công chức, viên chức.</w:t>
      </w:r>
    </w:p>
    <w:p w:rsidR="00000000" w:rsidDel="00000000" w:rsidP="00000000" w:rsidRDefault="00000000" w:rsidRPr="00000000" w14:paraId="00000024">
      <w:pPr>
        <w:spacing w:after="120" w:before="120" w:lineRule="auto"/>
        <w:ind w:firstLine="720"/>
        <w:jc w:val="both"/>
        <w:rPr>
          <w:rFonts w:ascii="Times New Roman" w:cs="Times New Roman" w:eastAsia="Times New Roman" w:hAnsi="Times New Roman"/>
          <w:color w:val="333333"/>
          <w:sz w:val="28"/>
          <w:szCs w:val="28"/>
          <w:highlight w:val="white"/>
          <w:vertAlign w:val="baseline"/>
        </w:rPr>
      </w:pPr>
      <w:r w:rsidDel="00000000" w:rsidR="00000000" w:rsidRPr="00000000">
        <w:rPr>
          <w:rFonts w:ascii="Times New Roman" w:cs="Times New Roman" w:eastAsia="Times New Roman" w:hAnsi="Times New Roman"/>
          <w:color w:val="333333"/>
          <w:sz w:val="28"/>
          <w:szCs w:val="28"/>
          <w:highlight w:val="white"/>
          <w:vertAlign w:val="baseline"/>
          <w:rtl w:val="0"/>
        </w:rPr>
        <w:t xml:space="preserve">- Thông tư số 19/2023/TT-BGDĐT ngày 30/10/2023 của Bộ GDĐT về việc Hướng dẫn về vị trí việc làm, cơ cấu viên chức theo chức danh nghề nghiệp và định mức số lượng người làm việc trong các cơ sở giáo dục mầm non công lập</w:t>
      </w:r>
    </w:p>
    <w:p w:rsidR="00000000" w:rsidDel="00000000" w:rsidP="00000000" w:rsidRDefault="00000000" w:rsidRPr="00000000" w14:paraId="00000025">
      <w:pPr>
        <w:spacing w:after="120"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333333"/>
          <w:sz w:val="28"/>
          <w:szCs w:val="28"/>
          <w:highlight w:val="white"/>
          <w:vertAlign w:val="baseline"/>
          <w:rtl w:val="0"/>
        </w:rPr>
        <w:t xml:space="preserve">- Thông tư số 20/2023/TT-BGDĐT ngày 30/10/2023 của Bộ GDĐT về việc Hướng dẫn về vị trí việc làm, cơ cấu viên chức theo chức danh nghề nghiệp và định mức số lượng người làm việc trong các cơ sở giáo dục phỏ thông và các trường chuyên biệt công lập</w:t>
      </w:r>
      <w:r w:rsidDel="00000000" w:rsidR="00000000" w:rsidRPr="00000000">
        <w:rPr>
          <w:rtl w:val="0"/>
        </w:rPr>
      </w:r>
    </w:p>
    <w:p w:rsidR="00000000" w:rsidDel="00000000" w:rsidP="00000000" w:rsidRDefault="00000000" w:rsidRPr="00000000" w14:paraId="00000026">
      <w:pPr>
        <w:spacing w:after="120" w:before="12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6.2. Kiến thức chuyên ngành</w:t>
      </w:r>
      <w:r w:rsidDel="00000000" w:rsidR="00000000" w:rsidRPr="00000000">
        <w:rPr>
          <w:rtl w:val="0"/>
        </w:rPr>
      </w:r>
    </w:p>
    <w:p w:rsidR="00000000" w:rsidDel="00000000" w:rsidP="00000000" w:rsidRDefault="00000000" w:rsidRPr="00000000" w14:paraId="00000027">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6.2.1 Hổ trợ giáo dục người khuyết tật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28">
      <w:pPr>
        <w:spacing w:after="120" w:before="120" w:lineRule="auto"/>
        <w:ind w:firstLine="720"/>
        <w:jc w:val="both"/>
        <w:rPr>
          <w:rFonts w:ascii="Times New Roman" w:cs="Times New Roman" w:eastAsia="Times New Roman" w:hAnsi="Times New Roman"/>
          <w:i w:val="1"/>
          <w:color w:val="000000"/>
          <w:sz w:val="28"/>
          <w:szCs w:val="28"/>
          <w:highlight w:val="white"/>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Thông tư số: 21/2023/TT-BGDĐT, </w:t>
      </w:r>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ngày 30 tháng 10 năm 2023 về quy định mã số, tiêu chuẩn chức danh nghề nghiệp và xếp lương viên chức hỗ trợ giáo dục người khuyết tật trong các cơ sở giáo dục công lập;</w:t>
      </w:r>
    </w:p>
    <w:p w:rsidR="00000000" w:rsidDel="00000000" w:rsidP="00000000" w:rsidRDefault="00000000" w:rsidRPr="00000000" w14:paraId="00000029">
      <w:pPr>
        <w:spacing w:after="120" w:before="120" w:lineRule="auto"/>
        <w:ind w:firstLine="720"/>
        <w:jc w:val="both"/>
        <w:rPr>
          <w:rFonts w:ascii="Times New Roman" w:cs="Times New Roman" w:eastAsia="Times New Roman" w:hAnsi="Times New Roman"/>
          <w:i w:val="1"/>
          <w:color w:val="000000"/>
          <w:sz w:val="28"/>
          <w:szCs w:val="28"/>
          <w:highlight w:val="white"/>
          <w:vertAlign w:val="baseline"/>
        </w:rPr>
      </w:pPr>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 </w:t>
      </w:r>
      <w:bookmarkStart w:colFirst="0" w:colLast="0" w:name="2et92p0" w:id="4"/>
      <w:bookmarkEnd w:id="4"/>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Nghị định số </w:t>
      </w:r>
      <w:hyperlink r:id="rId13">
        <w:r w:rsidDel="00000000" w:rsidR="00000000" w:rsidRPr="00000000">
          <w:rPr>
            <w:rFonts w:ascii="Times New Roman" w:cs="Times New Roman" w:eastAsia="Times New Roman" w:hAnsi="Times New Roman"/>
            <w:i w:val="1"/>
            <w:color w:val="0e70c3"/>
            <w:sz w:val="28"/>
            <w:szCs w:val="28"/>
            <w:highlight w:val="white"/>
            <w:u w:val="single"/>
            <w:vertAlign w:val="baseline"/>
            <w:rtl w:val="0"/>
          </w:rPr>
          <w:t xml:space="preserve">28/2012/NĐ-CP</w:t>
        </w:r>
      </w:hyperlink>
      <w:r w:rsidDel="00000000" w:rsidR="00000000" w:rsidRPr="00000000">
        <w:rPr>
          <w:rFonts w:ascii="Times New Roman" w:cs="Times New Roman" w:eastAsia="Times New Roman" w:hAnsi="Times New Roman"/>
          <w:i w:val="1"/>
          <w:color w:val="000000"/>
          <w:sz w:val="28"/>
          <w:szCs w:val="28"/>
          <w:highlight w:val="white"/>
          <w:vertAlign w:val="baseline"/>
          <w:rtl w:val="0"/>
        </w:rPr>
        <w:t xml:space="preserve"> ngày 10 tháng 04 năm 2012 của Chính phủ quy định chi tiết và hướng dẫn thi hành một số điều của Luật Người khuyết tật;</w:t>
      </w:r>
      <w:bookmarkStart w:colFirst="0" w:colLast="0" w:name="tyjcwt" w:id="5"/>
      <w:bookmarkEnd w:id="5"/>
      <w:r w:rsidDel="00000000" w:rsidR="00000000" w:rsidRPr="00000000">
        <w:rPr>
          <w:rtl w:val="0"/>
        </w:rPr>
      </w:r>
    </w:p>
    <w:p w:rsidR="00000000" w:rsidDel="00000000" w:rsidP="00000000" w:rsidRDefault="00000000" w:rsidRPr="00000000" w14:paraId="0000002A">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Thông tư Liên Tịch số 42/2013/TTLT-BGDĐT-BLĐTBXH-BTC, ngày 31/12/2023 quy định chính sách về giáo dục đối với người khuyết tật</w:t>
      </w:r>
    </w:p>
    <w:p w:rsidR="00000000" w:rsidDel="00000000" w:rsidP="00000000" w:rsidRDefault="00000000" w:rsidRPr="00000000" w14:paraId="0000002B">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6.2.2. Kế toán viên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2C">
      <w:pPr>
        <w:spacing w:after="120"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Luật Ngân sách năm 2015, số 83/2015/QH13 ngày 25 tháng 06 năm 2015.</w:t>
      </w:r>
    </w:p>
    <w:p w:rsidR="00000000" w:rsidDel="00000000" w:rsidP="00000000" w:rsidRDefault="00000000" w:rsidRPr="00000000" w14:paraId="0000002D">
      <w:pPr>
        <w:spacing w:after="120" w:before="120" w:lineRule="auto"/>
        <w:ind w:firstLine="720"/>
        <w:jc w:val="both"/>
        <w:rPr>
          <w:rFonts w:ascii="Times New Roman" w:cs="Times New Roman" w:eastAsia="Times New Roman" w:hAnsi="Times New Roman"/>
          <w:color w:val="000000"/>
          <w:sz w:val="28"/>
          <w:szCs w:val="28"/>
          <w:highlight w:val="white"/>
          <w:vertAlign w:val="baseline"/>
        </w:rPr>
      </w:pPr>
      <w:r w:rsidDel="00000000" w:rsidR="00000000" w:rsidRPr="00000000">
        <w:rPr>
          <w:rFonts w:ascii="Times New Roman" w:cs="Times New Roman" w:eastAsia="Times New Roman" w:hAnsi="Times New Roman"/>
          <w:sz w:val="28"/>
          <w:szCs w:val="28"/>
          <w:vertAlign w:val="baseline"/>
          <w:rtl w:val="0"/>
        </w:rPr>
        <w:t xml:space="preserve">- </w:t>
      </w:r>
      <w:hyperlink r:id="rId14">
        <w:r w:rsidDel="00000000" w:rsidR="00000000" w:rsidRPr="00000000">
          <w:rPr>
            <w:rFonts w:ascii="Times New Roman" w:cs="Times New Roman" w:eastAsia="Times New Roman" w:hAnsi="Times New Roman"/>
            <w:color w:val="0e70a4"/>
            <w:sz w:val="28"/>
            <w:szCs w:val="28"/>
            <w:highlight w:val="white"/>
            <w:u w:val="none"/>
            <w:vertAlign w:val="baseline"/>
            <w:rtl w:val="0"/>
          </w:rPr>
          <w:t xml:space="preserve">Thông tư 29/2022/TT-BTC</w:t>
        </w:r>
      </w:hyperlink>
      <w:r w:rsidDel="00000000" w:rsidR="00000000" w:rsidRPr="00000000">
        <w:rPr>
          <w:rFonts w:ascii="Times New Roman" w:cs="Times New Roman" w:eastAsia="Times New Roman" w:hAnsi="Times New Roman"/>
          <w:color w:val="0e70a4"/>
          <w:sz w:val="28"/>
          <w:szCs w:val="28"/>
          <w:highlight w:val="white"/>
          <w:u w:val="none"/>
          <w:vertAlign w:val="baseline"/>
          <w:rtl w:val="0"/>
        </w:rPr>
        <w:t xml:space="preserve">,</w:t>
      </w:r>
      <w:r w:rsidDel="00000000" w:rsidR="00000000" w:rsidRPr="00000000">
        <w:rPr>
          <w:rFonts w:ascii="Times New Roman" w:cs="Times New Roman" w:eastAsia="Times New Roman" w:hAnsi="Times New Roman"/>
          <w:color w:val="0e70a4"/>
          <w:sz w:val="28"/>
          <w:szCs w:val="28"/>
          <w:u w:val="single"/>
          <w:vertAlign w:val="baseline"/>
          <w:rtl w:val="0"/>
        </w:rPr>
        <w:t xml:space="preserve"> ngày 03/6/2022 của Bộ Tài chính</w:t>
      </w:r>
      <w:bookmarkStart w:colFirst="0" w:colLast="0" w:name="3dy6vkm" w:id="6"/>
      <w:bookmarkEnd w:id="6"/>
      <w:r w:rsidDel="00000000" w:rsidR="00000000" w:rsidRPr="00000000">
        <w:rPr>
          <w:rFonts w:ascii="Times New Roman" w:cs="Times New Roman" w:eastAsia="Times New Roman" w:hAnsi="Times New Roman"/>
          <w:color w:val="212529"/>
          <w:sz w:val="28"/>
          <w:szCs w:val="28"/>
          <w:highlight w:val="white"/>
          <w:vertAlign w:val="baseline"/>
          <w:rtl w:val="0"/>
        </w:rPr>
        <w:t xml:space="preserve">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quy định mã số, tiêu chuẩn chuyên môn, nghiệp vụ và xếp lương đối với các ngạch công chức chuyên ngành kế toán, thuế, hải quan, dự trữ;</w:t>
      </w:r>
    </w:p>
    <w:p w:rsidR="00000000" w:rsidDel="00000000" w:rsidP="00000000" w:rsidRDefault="00000000" w:rsidRPr="00000000" w14:paraId="0000002E">
      <w:pPr>
        <w:spacing w:after="60" w:before="60" w:lineRule="auto"/>
        <w:ind w:firstLine="709"/>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Thông tư số 107/2017/TT-BTC, ngày 10/10/2017, thông tư hướng dẫn chế độ kế toán hành chính sự nghiệp.</w:t>
      </w:r>
    </w:p>
    <w:p w:rsidR="00000000" w:rsidDel="00000000" w:rsidP="00000000" w:rsidRDefault="00000000" w:rsidRPr="00000000" w14:paraId="0000002F">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6.2.3. Thiết bị - Thí nghiệm: </w:t>
      </w:r>
      <w:r w:rsidDel="00000000" w:rsidR="00000000" w:rsidRPr="00000000">
        <w:rPr>
          <w:rtl w:val="0"/>
        </w:rPr>
      </w:r>
    </w:p>
    <w:p w:rsidR="00000000" w:rsidDel="00000000" w:rsidP="00000000" w:rsidRDefault="00000000" w:rsidRPr="00000000" w14:paraId="00000030">
      <w:pPr>
        <w:spacing w:after="120" w:before="120" w:lineRule="auto"/>
        <w:ind w:firstLine="720"/>
        <w:jc w:val="both"/>
        <w:rPr>
          <w:rFonts w:ascii="Times New Roman" w:cs="Times New Roman" w:eastAsia="Times New Roman" w:hAnsi="Times New Roman"/>
          <w:color w:val="333333"/>
          <w:sz w:val="28"/>
          <w:szCs w:val="28"/>
          <w:highlight w:val="white"/>
          <w:vertAlign w:val="baseline"/>
        </w:rPr>
      </w:pPr>
      <w:r w:rsidDel="00000000" w:rsidR="00000000" w:rsidRPr="00000000">
        <w:rPr>
          <w:rFonts w:ascii="Times New Roman" w:cs="Times New Roman" w:eastAsia="Times New Roman" w:hAnsi="Times New Roman"/>
          <w:color w:val="333333"/>
          <w:sz w:val="28"/>
          <w:szCs w:val="28"/>
          <w:highlight w:val="white"/>
          <w:vertAlign w:val="baseline"/>
          <w:rtl w:val="0"/>
        </w:rPr>
        <w:t xml:space="preserve">- Thông tư số 21/2022/TT-BGDĐT ngày 28/12/2022 của Bộ Giáo dục và Đào tạo Quy định mã số, tiêu chuẩn chức danh nghề nghiệp, bổ nhiệm và xếp lương viên chức thiết bị, thí nghiệm trong các cơ sở giáo dục phổ thông và trường chuyên biệt công lập;</w:t>
      </w:r>
    </w:p>
    <w:p w:rsidR="00000000" w:rsidDel="00000000" w:rsidP="00000000" w:rsidRDefault="00000000" w:rsidRPr="00000000" w14:paraId="00000031">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6.3.4. Tư vấn học sinh</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2">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333333"/>
          <w:sz w:val="28"/>
          <w:szCs w:val="28"/>
          <w:highlight w:val="white"/>
          <w:vertAlign w:val="baseline"/>
          <w:rtl w:val="0"/>
        </w:rPr>
        <w:t xml:space="preserve">Thông tư số 31/2017/TT-BGDĐT ngày 28/12/2017 của Bộ Giáo dục và Đào tạo </w:t>
      </w:r>
      <w:r w:rsidDel="00000000" w:rsidR="00000000" w:rsidRPr="00000000">
        <w:rPr>
          <w:rFonts w:ascii="Times New Roman" w:cs="Times New Roman" w:eastAsia="Times New Roman" w:hAnsi="Times New Roman"/>
          <w:sz w:val="28"/>
          <w:szCs w:val="28"/>
          <w:vertAlign w:val="baseline"/>
          <w:rtl w:val="0"/>
        </w:rPr>
        <w:t xml:space="preserve">hướng dẫn thực hiện công tác tư vấn tâm lý cho học sinh trong trường phổ thông;</w:t>
      </w:r>
    </w:p>
    <w:p w:rsidR="00000000" w:rsidDel="00000000" w:rsidP="00000000" w:rsidRDefault="00000000" w:rsidRPr="00000000" w14:paraId="00000033">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6.3.5. Thiết bị - Thí nghiệm</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4">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333333"/>
          <w:sz w:val="28"/>
          <w:szCs w:val="28"/>
          <w:highlight w:val="white"/>
          <w:vertAlign w:val="baseline"/>
          <w:rtl w:val="0"/>
        </w:rPr>
        <w:t xml:space="preserve">Thông tư số 21/2022/TT-BGDĐT ngày 28/12/2022 của Bộ Giáo dục và Đào tạo Quy định mã số, tiêu chuẩn chức danh nghề nghiệp, bổ nhiệm và xếp lương viên chức thiết bị, thí nghiệm trong các cơ sở giáo dục phổ thông và trường chuyên biệt công lập; các văn bản có liên quan</w:t>
      </w:r>
      <w:r w:rsidDel="00000000" w:rsidR="00000000" w:rsidRPr="00000000">
        <w:rPr>
          <w:rtl w:val="0"/>
        </w:rPr>
      </w:r>
    </w:p>
    <w:p w:rsidR="00000000" w:rsidDel="00000000" w:rsidP="00000000" w:rsidRDefault="00000000" w:rsidRPr="00000000" w14:paraId="00000035">
      <w:pPr>
        <w:spacing w:after="120"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7. Vị trí huấn luyện viên hạng III, Phương pháp viên hạng IV</w:t>
      </w:r>
      <w:r w:rsidDel="00000000" w:rsidR="00000000" w:rsidRPr="00000000">
        <w:rPr>
          <w:rtl w:val="0"/>
        </w:rPr>
      </w:r>
    </w:p>
    <w:p w:rsidR="00000000" w:rsidDel="00000000" w:rsidP="00000000" w:rsidRDefault="00000000" w:rsidRPr="00000000" w14:paraId="00000036">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Nghị định số 110/2018/NĐ-CP, ngày 29/8/2018 của Chính phủ quy định về quản lý và tổ chức lễ hội</w:t>
      </w:r>
    </w:p>
    <w:p w:rsidR="00000000" w:rsidDel="00000000" w:rsidP="00000000" w:rsidRDefault="00000000" w:rsidRPr="00000000" w14:paraId="00000037">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Thông tư số 07/2022/TT-BVHTTDL, ngày 25/10/2022 của Bộ Văn hóa, Thể thao và Du lịch quy định mã số và tiêu chuẩn chức danh nghề nghiệp và xếp lương viên chức chuyên ngành thể thao.</w:t>
      </w:r>
    </w:p>
    <w:p w:rsidR="00000000" w:rsidDel="00000000" w:rsidP="00000000" w:rsidRDefault="00000000" w:rsidRPr="00000000" w14:paraId="00000038">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Thông tư số 03/2022/TT-BVHTTDL, ngày 07 tháng 07 năm 2022 của Bộ trưởng Bộ Văn hóa, thể thao và du lịch quy định mã số, tiêu chuẩn chức danh nghề nghiệp và xếp lương viên chức chuyên ngành văn hóa cơ sở.</w:t>
      </w:r>
    </w:p>
    <w:p w:rsidR="00000000" w:rsidDel="00000000" w:rsidP="00000000" w:rsidRDefault="00000000" w:rsidRPr="00000000" w14:paraId="00000039">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Quyết định số 496/QĐ-UBND ngày 24/7/2019 của UBND huyện Tu Mơ Rông về việc ban hành Quy chế tổ chức và hoạt động của Trung tâm Văn hóa - Thể thao - Du lịch và Truyền thông huyện Tu Mơ Rông.</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HẾT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3129915</wp:posOffset>
                </wp:positionH>
                <wp:positionV relativeFrom="paragraph">
                  <wp:posOffset>104139</wp:posOffset>
                </wp:positionV>
                <wp:extent cx="1343025" cy="12700"/>
                <wp:wrapNone/>
                <wp:docPr id="2" name=""/>
                <a:graphic>
                  <a:graphicData uri="http://schemas.microsoft.com/office/word/2010/wordprocessingShape">
                    <wps:wsp>
                      <wps:cNvSpPr/>
                      <wps:spPr>
                        <a:xfrm>
                          <a:off x="0" y="0"/>
                          <a:ext cx="1343025" cy="0"/>
                        </a:xfrm>
                        <a:prstGeom prst="straightConnector1"/>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3129915</wp:posOffset>
                </wp:positionH>
                <wp:positionV relativeFrom="paragraph">
                  <wp:posOffset>104139</wp:posOffset>
                </wp:positionV>
                <wp:extent cx="1343025" cy="127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4302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1196340</wp:posOffset>
                </wp:positionH>
                <wp:positionV relativeFrom="paragraph">
                  <wp:posOffset>104139</wp:posOffset>
                </wp:positionV>
                <wp:extent cx="1276350" cy="12700"/>
                <wp:wrapNone/>
                <wp:docPr id="1" name=""/>
                <a:graphic>
                  <a:graphicData uri="http://schemas.microsoft.com/office/word/2010/wordprocessingShape">
                    <wps:wsp>
                      <wps:cNvSpPr/>
                      <wps:spPr>
                        <a:xfrm>
                          <a:off x="0" y="0"/>
                          <a:ext cx="1276350" cy="0"/>
                        </a:xfrm>
                        <a:prstGeom prst="straightConnector1"/>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1196340</wp:posOffset>
                </wp:positionH>
                <wp:positionV relativeFrom="paragraph">
                  <wp:posOffset>104139</wp:posOffset>
                </wp:positionV>
                <wp:extent cx="1276350" cy="1270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76350" cy="12700"/>
                        </a:xfrm>
                        <a:prstGeom prst="rect"/>
                        <a:ln/>
                      </pic:spPr>
                    </pic:pic>
                  </a:graphicData>
                </a:graphic>
              </wp:anchor>
            </w:drawing>
          </mc:Fallback>
        </mc:AlternateContent>
      </w:r>
    </w:p>
    <w:p w:rsidR="00000000" w:rsidDel="00000000" w:rsidP="00000000" w:rsidRDefault="00000000" w:rsidRPr="00000000" w14:paraId="0000003B">
      <w:pPr>
        <w:jc w:val="both"/>
        <w:rPr>
          <w:rFonts w:ascii="Times New Roman" w:cs="Times New Roman" w:eastAsia="Times New Roman" w:hAnsi="Times New Roman"/>
          <w:b w:val="0"/>
          <w:sz w:val="28"/>
          <w:szCs w:val="28"/>
          <w:vertAlign w:val="baseline"/>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40" w:w="11907"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095"/>
        <w:tab w:val="center" w:leader="none" w:pos="453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509"/>
      <w:jc w:val="center"/>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8"/>
      <w:szCs w:val="3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thuvienphapluat.vn/van-ban/Bo-may-hanh-chinh/Luat-can-bo-cong-chuc-va-luat-vien-chuc-sua-doi-2019-405729.aspx" TargetMode="External"/><Relationship Id="rId10" Type="http://schemas.openxmlformats.org/officeDocument/2006/relationships/hyperlink" Target="https://thuvienphapluat.vn/van-ban/Bo-may-hanh-chinh/Luat-can-bo-cong-chuc-va-luat-vien-chuc-sua-doi-2019-405729.aspx" TargetMode="External"/><Relationship Id="rId13" Type="http://schemas.openxmlformats.org/officeDocument/2006/relationships/hyperlink" Target="https://thuvienphapluat.vn/van-ban/van-hoa-xa-hoi/nghi-dinh-28-2012-nd-cp-huong-dan-luat-nguoi-khuyet-tat-137918.aspx" TargetMode="External"/><Relationship Id="rId12" Type="http://schemas.openxmlformats.org/officeDocument/2006/relationships/hyperlink" Target="https://thuvienphapluat.vn/van-ban/Bo-may-hanh-chinh/Nghi-dinh-115-2020-ND-CP-tuyen-dung-su-dung-quan-ly-vien-chuc-453968.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uvienphapluat.vn/van-ban/Bo-may-hanh-chinh/Luat-vien-chuc-2010-115271.aspx" TargetMode="External"/><Relationship Id="rId15" Type="http://schemas.openxmlformats.org/officeDocument/2006/relationships/header" Target="header3.xml"/><Relationship Id="rId14" Type="http://schemas.openxmlformats.org/officeDocument/2006/relationships/hyperlink" Target="https://thuvienphapluat.vn/van-ban/Thue-Phi-Le-Phi/Thong-tu-29-2022-TT-BTC-tieu-chuan-chuyen-mon-ngach-cong-chuc-ke-toan-thue-hai-quan-du-tru-517146.aspx"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3.png"/><Relationship Id="rId18" Type="http://schemas.openxmlformats.org/officeDocument/2006/relationships/footer" Target="footer3.xml"/><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